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BE52A4">
        <w:rPr>
          <w:b/>
          <w:bCs/>
          <w:sz w:val="22"/>
          <w:szCs w:val="22"/>
        </w:rPr>
        <w:t>v.č</w:t>
      </w:r>
      <w:proofErr w:type="spellEnd"/>
      <w:r w:rsidR="00BE52A4">
        <w:rPr>
          <w:b/>
          <w:bCs/>
          <w:sz w:val="22"/>
          <w:szCs w:val="22"/>
        </w:rPr>
        <w:t>. 021 10 – 1 Hamrníky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BE52A4">
        <w:rPr>
          <w:bCs/>
          <w:sz w:val="24"/>
          <w:szCs w:val="24"/>
        </w:rPr>
        <w:t>I/021 10</w:t>
      </w:r>
      <w:r w:rsidR="00455889">
        <w:rPr>
          <w:bCs/>
          <w:sz w:val="24"/>
          <w:szCs w:val="24"/>
        </w:rPr>
        <w:t>, liniové staničení 1,969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</w:t>
      </w:r>
      <w:proofErr w:type="spellStart"/>
      <w:r w:rsidR="00EB0427" w:rsidRPr="002B11E4">
        <w:rPr>
          <w:b/>
          <w:sz w:val="24"/>
          <w:szCs w:val="24"/>
        </w:rPr>
        <w:t>e</w:t>
      </w:r>
      <w:r w:rsidR="00455889">
        <w:rPr>
          <w:b/>
          <w:sz w:val="24"/>
          <w:szCs w:val="24"/>
        </w:rPr>
        <w:t>v.č</w:t>
      </w:r>
      <w:proofErr w:type="spellEnd"/>
      <w:r w:rsidR="00455889">
        <w:rPr>
          <w:b/>
          <w:sz w:val="24"/>
          <w:szCs w:val="24"/>
        </w:rPr>
        <w:t>. 021 10 – 1 Hamrníky</w:t>
      </w:r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4E2F2D" w:rsidRDefault="00CC11A3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 w:rsidR="00455889">
        <w:rPr>
          <w:bCs/>
          <w:sz w:val="24"/>
          <w:szCs w:val="24"/>
        </w:rPr>
        <w:t xml:space="preserve"> </w:t>
      </w:r>
      <w:proofErr w:type="spellStart"/>
      <w:r w:rsidR="00455889">
        <w:rPr>
          <w:bCs/>
          <w:sz w:val="24"/>
          <w:szCs w:val="24"/>
        </w:rPr>
        <w:t>tl</w:t>
      </w:r>
      <w:proofErr w:type="spellEnd"/>
      <w:r w:rsidR="00455889">
        <w:rPr>
          <w:bCs/>
          <w:sz w:val="24"/>
          <w:szCs w:val="24"/>
        </w:rPr>
        <w:t xml:space="preserve">. </w:t>
      </w:r>
      <w:proofErr w:type="gramStart"/>
      <w:r w:rsidR="00455889">
        <w:rPr>
          <w:bCs/>
          <w:sz w:val="24"/>
          <w:szCs w:val="24"/>
        </w:rPr>
        <w:t>vodou</w:t>
      </w:r>
      <w:proofErr w:type="gramEnd"/>
      <w:r w:rsidR="00455889">
        <w:rPr>
          <w:bCs/>
          <w:sz w:val="24"/>
          <w:szCs w:val="24"/>
        </w:rPr>
        <w:t xml:space="preserve"> </w:t>
      </w:r>
      <w:r w:rsidR="00455889" w:rsidRPr="001635DF">
        <w:rPr>
          <w:b/>
          <w:bCs/>
          <w:sz w:val="24"/>
          <w:szCs w:val="24"/>
        </w:rPr>
        <w:t>nad 8</w:t>
      </w:r>
      <w:r w:rsidR="004E2F2D" w:rsidRPr="001635DF">
        <w:rPr>
          <w:b/>
          <w:bCs/>
          <w:sz w:val="24"/>
          <w:szCs w:val="24"/>
        </w:rPr>
        <w:t>00 bar</w:t>
      </w:r>
      <w:r w:rsidR="004E2F2D">
        <w:rPr>
          <w:bCs/>
          <w:sz w:val="24"/>
          <w:szCs w:val="24"/>
        </w:rPr>
        <w:t xml:space="preserve"> (římsy,</w:t>
      </w:r>
      <w:r w:rsidR="00455889">
        <w:rPr>
          <w:bCs/>
          <w:sz w:val="24"/>
          <w:szCs w:val="24"/>
        </w:rPr>
        <w:t xml:space="preserve"> boky NK a</w:t>
      </w:r>
      <w:r w:rsidR="004E2F2D">
        <w:rPr>
          <w:bCs/>
          <w:sz w:val="24"/>
          <w:szCs w:val="24"/>
        </w:rPr>
        <w:t xml:space="preserve"> křídla).</w:t>
      </w:r>
      <w:bookmarkStart w:id="0" w:name="_GoBack"/>
      <w:bookmarkEnd w:id="0"/>
    </w:p>
    <w:p w:rsidR="005D4175" w:rsidRDefault="0045588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Odstranění </w:t>
      </w:r>
      <w:r w:rsidR="005D4175">
        <w:rPr>
          <w:bCs/>
          <w:sz w:val="24"/>
          <w:szCs w:val="24"/>
        </w:rPr>
        <w:t>stávajícího zábradlí.</w:t>
      </w:r>
    </w:p>
    <w:p w:rsidR="00455889" w:rsidRDefault="0045588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Odříznutí části vozovky (pro rozšíření říms) </w:t>
      </w:r>
    </w:p>
    <w:p w:rsidR="00615EF8" w:rsidRDefault="00455889" w:rsidP="00615EF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Navýšení a rozšíření říms</w:t>
      </w:r>
      <w:r w:rsidR="00615EF8">
        <w:rPr>
          <w:bCs/>
          <w:sz w:val="24"/>
          <w:szCs w:val="24"/>
        </w:rPr>
        <w:t xml:space="preserve"> vč. kotvení</w:t>
      </w:r>
      <w:r w:rsidR="001635DF">
        <w:rPr>
          <w:bCs/>
          <w:sz w:val="24"/>
          <w:szCs w:val="24"/>
        </w:rPr>
        <w:t xml:space="preserve"> na </w:t>
      </w:r>
      <w:proofErr w:type="spellStart"/>
      <w:r w:rsidR="001635DF" w:rsidRPr="001635DF">
        <w:rPr>
          <w:b/>
          <w:bCs/>
          <w:sz w:val="24"/>
          <w:szCs w:val="24"/>
        </w:rPr>
        <w:t>chem</w:t>
      </w:r>
      <w:proofErr w:type="spellEnd"/>
      <w:r w:rsidR="001635DF" w:rsidRPr="001635DF">
        <w:rPr>
          <w:b/>
          <w:bCs/>
          <w:sz w:val="24"/>
          <w:szCs w:val="24"/>
        </w:rPr>
        <w:t>. kotvy</w:t>
      </w:r>
      <w:r w:rsidR="00615EF8">
        <w:rPr>
          <w:bCs/>
          <w:sz w:val="24"/>
          <w:szCs w:val="24"/>
        </w:rPr>
        <w:t>, výztuže a bednění</w:t>
      </w:r>
      <w:r w:rsidR="00C03BFF">
        <w:rPr>
          <w:bCs/>
          <w:sz w:val="24"/>
          <w:szCs w:val="24"/>
        </w:rPr>
        <w:t>.</w:t>
      </w:r>
    </w:p>
    <w:p w:rsidR="004E2F2D" w:rsidRPr="00FB3F23" w:rsidRDefault="00615EF8" w:rsidP="0084594B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Nátěr žel</w:t>
      </w:r>
      <w:r w:rsidR="0084594B">
        <w:rPr>
          <w:bCs/>
          <w:sz w:val="24"/>
          <w:szCs w:val="24"/>
        </w:rPr>
        <w:t>ezobetonových</w:t>
      </w:r>
      <w:r>
        <w:rPr>
          <w:bCs/>
          <w:sz w:val="24"/>
          <w:szCs w:val="24"/>
        </w:rPr>
        <w:t xml:space="preserve"> </w:t>
      </w:r>
      <w:r w:rsidR="0084594B">
        <w:rPr>
          <w:bCs/>
          <w:sz w:val="24"/>
          <w:szCs w:val="24"/>
        </w:rPr>
        <w:t>k</w:t>
      </w:r>
      <w:r>
        <w:rPr>
          <w:bCs/>
          <w:sz w:val="24"/>
          <w:szCs w:val="24"/>
        </w:rPr>
        <w:t xml:space="preserve">onstrukcí dle </w:t>
      </w:r>
      <w:r w:rsidRPr="001635DF">
        <w:rPr>
          <w:b/>
          <w:bCs/>
          <w:sz w:val="24"/>
          <w:szCs w:val="24"/>
        </w:rPr>
        <w:t>ČSN</w:t>
      </w:r>
      <w:r w:rsidR="0084594B" w:rsidRPr="001635DF">
        <w:rPr>
          <w:b/>
          <w:bCs/>
          <w:sz w:val="24"/>
          <w:szCs w:val="24"/>
        </w:rPr>
        <w:t>-EN 1504</w:t>
      </w:r>
      <w:r w:rsidR="0084594B">
        <w:rPr>
          <w:bCs/>
          <w:sz w:val="24"/>
          <w:szCs w:val="24"/>
        </w:rPr>
        <w:t xml:space="preserve"> (římsy, boky NK a křídel</w:t>
      </w:r>
      <w:r w:rsidR="00A664F5">
        <w:rPr>
          <w:bCs/>
          <w:sz w:val="24"/>
          <w:szCs w:val="24"/>
        </w:rPr>
        <w:t>)</w:t>
      </w:r>
      <w:r w:rsidR="00FB3F23">
        <w:rPr>
          <w:bCs/>
          <w:sz w:val="24"/>
          <w:szCs w:val="24"/>
        </w:rPr>
        <w:t xml:space="preserve">, nový </w:t>
      </w:r>
      <w:r w:rsidR="00FB3F23" w:rsidRPr="00FB3F23">
        <w:rPr>
          <w:sz w:val="24"/>
          <w:szCs w:val="24"/>
        </w:rPr>
        <w:t xml:space="preserve">beton lehce </w:t>
      </w:r>
      <w:r w:rsidR="00FB3F23" w:rsidRPr="001635DF">
        <w:rPr>
          <w:b/>
          <w:sz w:val="24"/>
          <w:szCs w:val="24"/>
        </w:rPr>
        <w:t>obrousit</w:t>
      </w:r>
      <w:r w:rsidR="00FB3F23" w:rsidRPr="00FB3F23">
        <w:rPr>
          <w:sz w:val="24"/>
          <w:szCs w:val="24"/>
        </w:rPr>
        <w:t xml:space="preserve"> – odstranit cementové mléko</w:t>
      </w:r>
      <w:r w:rsidR="00FB3F23">
        <w:rPr>
          <w:bCs/>
          <w:sz w:val="24"/>
          <w:szCs w:val="24"/>
        </w:rPr>
        <w:t>.</w:t>
      </w:r>
    </w:p>
    <w:p w:rsidR="004E2F2D" w:rsidRDefault="004E2F2D" w:rsidP="0084594B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Sanace bet. </w:t>
      </w:r>
      <w:proofErr w:type="gramStart"/>
      <w:r>
        <w:rPr>
          <w:bCs/>
          <w:sz w:val="24"/>
          <w:szCs w:val="24"/>
        </w:rPr>
        <w:t>ploch</w:t>
      </w:r>
      <w:proofErr w:type="gramEnd"/>
      <w:r>
        <w:rPr>
          <w:bCs/>
          <w:sz w:val="24"/>
          <w:szCs w:val="24"/>
        </w:rPr>
        <w:t xml:space="preserve"> do </w:t>
      </w:r>
      <w:proofErr w:type="spellStart"/>
      <w:r>
        <w:rPr>
          <w:bCs/>
          <w:sz w:val="24"/>
          <w:szCs w:val="24"/>
        </w:rPr>
        <w:t>tl</w:t>
      </w:r>
      <w:proofErr w:type="spellEnd"/>
      <w:r>
        <w:rPr>
          <w:bCs/>
          <w:sz w:val="24"/>
          <w:szCs w:val="24"/>
        </w:rPr>
        <w:t xml:space="preserve">. 1 cm dle </w:t>
      </w:r>
      <w:r w:rsidRPr="001635DF">
        <w:rPr>
          <w:b/>
          <w:bCs/>
          <w:sz w:val="24"/>
          <w:szCs w:val="24"/>
        </w:rPr>
        <w:t>ČSN-EN 1504</w:t>
      </w:r>
      <w:r>
        <w:rPr>
          <w:bCs/>
          <w:sz w:val="24"/>
          <w:szCs w:val="24"/>
        </w:rPr>
        <w:t xml:space="preserve"> vč. ošetření</w:t>
      </w:r>
      <w:r w:rsidR="0084594B">
        <w:rPr>
          <w:bCs/>
          <w:sz w:val="24"/>
          <w:szCs w:val="24"/>
        </w:rPr>
        <w:t xml:space="preserve"> obnažené výztuže (křídla, podhled NK</w:t>
      </w:r>
      <w:r>
        <w:rPr>
          <w:bCs/>
          <w:sz w:val="24"/>
          <w:szCs w:val="24"/>
        </w:rPr>
        <w:t xml:space="preserve"> – lokálně).</w:t>
      </w:r>
    </w:p>
    <w:p w:rsidR="0084594B" w:rsidRPr="0084594B" w:rsidRDefault="0084594B" w:rsidP="0084594B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84594B">
        <w:rPr>
          <w:bCs/>
          <w:sz w:val="24"/>
          <w:szCs w:val="24"/>
        </w:rPr>
        <w:t xml:space="preserve">Osazení ocelového zábradlí se svislou výplní bez dodání materiálu vč. kotvení na </w:t>
      </w:r>
      <w:proofErr w:type="spellStart"/>
      <w:r w:rsidRPr="00735B15">
        <w:rPr>
          <w:b/>
          <w:bCs/>
          <w:sz w:val="24"/>
          <w:szCs w:val="24"/>
        </w:rPr>
        <w:t>chem</w:t>
      </w:r>
      <w:proofErr w:type="spellEnd"/>
      <w:r w:rsidRPr="00735B15">
        <w:rPr>
          <w:b/>
          <w:bCs/>
          <w:sz w:val="24"/>
          <w:szCs w:val="24"/>
        </w:rPr>
        <w:t>. kotvy</w:t>
      </w:r>
      <w:r w:rsidR="00735B15">
        <w:rPr>
          <w:bCs/>
          <w:sz w:val="24"/>
          <w:szCs w:val="24"/>
        </w:rPr>
        <w:t xml:space="preserve">, podmazání polymer </w:t>
      </w:r>
      <w:r w:rsidRPr="0084594B">
        <w:rPr>
          <w:bCs/>
          <w:sz w:val="24"/>
          <w:szCs w:val="24"/>
        </w:rPr>
        <w:t xml:space="preserve">maltou, spojovacího materiálu a úpravy dvou polí – odřezání přečnívajících částí (úchyty pro napojení pole)  + nátěr zinkovou barvou na místech odříznutých úchytů. </w:t>
      </w:r>
    </w:p>
    <w:p w:rsidR="0084594B" w:rsidRPr="0084594B" w:rsidRDefault="0084594B" w:rsidP="0084594B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 w:rsidRPr="0084594B">
        <w:rPr>
          <w:bCs/>
          <w:sz w:val="24"/>
          <w:szCs w:val="24"/>
        </w:rPr>
        <w:t xml:space="preserve">         KSÚSKK dodá jen samotná pole dl. 2 m v celkové délce </w:t>
      </w:r>
      <w:r w:rsidR="00FB3F23" w:rsidRPr="00FB3F23">
        <w:rPr>
          <w:bCs/>
          <w:sz w:val="24"/>
          <w:szCs w:val="24"/>
        </w:rPr>
        <w:t>20</w:t>
      </w:r>
      <w:r w:rsidRPr="0084594B">
        <w:rPr>
          <w:bCs/>
          <w:sz w:val="24"/>
          <w:szCs w:val="24"/>
        </w:rPr>
        <w:t xml:space="preserve"> m.</w:t>
      </w:r>
      <w:r w:rsidR="001611A7">
        <w:rPr>
          <w:bCs/>
          <w:sz w:val="24"/>
          <w:szCs w:val="24"/>
        </w:rPr>
        <w:t xml:space="preserve"> </w:t>
      </w:r>
      <w:proofErr w:type="gramStart"/>
      <w:r w:rsidR="001611A7">
        <w:rPr>
          <w:bCs/>
          <w:sz w:val="24"/>
          <w:szCs w:val="24"/>
        </w:rPr>
        <w:t>viz. foto</w:t>
      </w:r>
      <w:proofErr w:type="gramEnd"/>
    </w:p>
    <w:p w:rsidR="004E2F2D" w:rsidRPr="0099183F" w:rsidRDefault="0084594B" w:rsidP="0099183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84594B">
        <w:rPr>
          <w:bCs/>
          <w:sz w:val="24"/>
          <w:szCs w:val="24"/>
        </w:rPr>
        <w:t>Osazení a dodání ukončujících polí ocelového zábradlí se svislou výplní</w:t>
      </w:r>
      <w:r w:rsidR="001635DF">
        <w:rPr>
          <w:bCs/>
          <w:sz w:val="24"/>
          <w:szCs w:val="24"/>
        </w:rPr>
        <w:t xml:space="preserve"> dle VL</w:t>
      </w:r>
      <w:r w:rsidRPr="0084594B">
        <w:rPr>
          <w:bCs/>
          <w:sz w:val="24"/>
          <w:szCs w:val="24"/>
        </w:rPr>
        <w:t xml:space="preserve"> vč. kotvení na </w:t>
      </w:r>
      <w:proofErr w:type="spellStart"/>
      <w:r w:rsidRPr="001635DF">
        <w:rPr>
          <w:b/>
          <w:bCs/>
          <w:sz w:val="24"/>
          <w:szCs w:val="24"/>
        </w:rPr>
        <w:t>chem</w:t>
      </w:r>
      <w:proofErr w:type="spellEnd"/>
      <w:r w:rsidRPr="001635DF">
        <w:rPr>
          <w:b/>
          <w:bCs/>
          <w:sz w:val="24"/>
          <w:szCs w:val="24"/>
        </w:rPr>
        <w:t>. kotvy</w:t>
      </w:r>
      <w:r w:rsidRPr="0084594B">
        <w:rPr>
          <w:bCs/>
          <w:sz w:val="24"/>
          <w:szCs w:val="24"/>
        </w:rPr>
        <w:t xml:space="preserve"> p</w:t>
      </w:r>
      <w:r w:rsidR="001635DF">
        <w:rPr>
          <w:bCs/>
          <w:sz w:val="24"/>
          <w:szCs w:val="24"/>
        </w:rPr>
        <w:t xml:space="preserve">řes patní desky, podmazání polymer </w:t>
      </w:r>
      <w:r w:rsidRPr="0084594B">
        <w:rPr>
          <w:bCs/>
          <w:sz w:val="24"/>
          <w:szCs w:val="24"/>
        </w:rPr>
        <w:t>maltou</w:t>
      </w:r>
      <w:r w:rsidR="001635DF">
        <w:rPr>
          <w:bCs/>
          <w:sz w:val="24"/>
          <w:szCs w:val="24"/>
        </w:rPr>
        <w:t xml:space="preserve"> dle </w:t>
      </w:r>
      <w:r w:rsidR="001635DF" w:rsidRPr="001635DF">
        <w:rPr>
          <w:b/>
          <w:bCs/>
          <w:sz w:val="24"/>
          <w:szCs w:val="24"/>
        </w:rPr>
        <w:t>TKP 18</w:t>
      </w:r>
      <w:r w:rsidRPr="0084594B">
        <w:rPr>
          <w:bCs/>
          <w:sz w:val="24"/>
          <w:szCs w:val="24"/>
        </w:rPr>
        <w:t>. Jedná se o dvě pole, každé o dl. 2 m</w:t>
      </w:r>
      <w:r w:rsidR="00FB3F23">
        <w:rPr>
          <w:bCs/>
          <w:sz w:val="24"/>
          <w:szCs w:val="24"/>
        </w:rPr>
        <w:t xml:space="preserve"> v celkové délce 4 m.</w:t>
      </w:r>
    </w:p>
    <w:p w:rsidR="00F20257" w:rsidRDefault="0099183F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Provedení </w:t>
      </w:r>
      <w:r w:rsidR="00F20257">
        <w:rPr>
          <w:bCs/>
          <w:sz w:val="24"/>
          <w:szCs w:val="24"/>
        </w:rPr>
        <w:t xml:space="preserve"> </w:t>
      </w:r>
      <w:r w:rsidR="001635DF" w:rsidRPr="001635DF">
        <w:rPr>
          <w:b/>
          <w:bCs/>
          <w:sz w:val="24"/>
          <w:szCs w:val="24"/>
        </w:rPr>
        <w:t>trvale pružných</w:t>
      </w:r>
      <w:r w:rsidR="001635DF">
        <w:rPr>
          <w:bCs/>
          <w:sz w:val="24"/>
          <w:szCs w:val="24"/>
        </w:rPr>
        <w:t xml:space="preserve"> </w:t>
      </w:r>
      <w:r w:rsidR="00F20257">
        <w:rPr>
          <w:bCs/>
          <w:sz w:val="24"/>
          <w:szCs w:val="24"/>
        </w:rPr>
        <w:t>zálivek podél říms.</w:t>
      </w:r>
    </w:p>
    <w:p w:rsidR="005D4175" w:rsidRDefault="00893458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Oprava spárování odvodňovacího skluzu a kamenného zdiva opěr</w:t>
      </w:r>
      <w:r w:rsidR="00F20257">
        <w:rPr>
          <w:bCs/>
          <w:sz w:val="24"/>
          <w:szCs w:val="24"/>
        </w:rPr>
        <w:t xml:space="preserve"> </w:t>
      </w:r>
    </w:p>
    <w:p w:rsidR="0084594B" w:rsidRPr="0084594B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</w:p>
    <w:p w:rsidR="00EE0800" w:rsidRPr="001C36B4" w:rsidRDefault="00D84DAE" w:rsidP="0084594B">
      <w:pPr>
        <w:pStyle w:val="Odstavecseseznamem"/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76ECD6F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82D53"/>
    <w:rsid w:val="00084354"/>
    <w:rsid w:val="000B61BD"/>
    <w:rsid w:val="000C7710"/>
    <w:rsid w:val="000F10AD"/>
    <w:rsid w:val="000F2F5E"/>
    <w:rsid w:val="001177A6"/>
    <w:rsid w:val="001611A7"/>
    <w:rsid w:val="001635DF"/>
    <w:rsid w:val="00191BD6"/>
    <w:rsid w:val="001C36B4"/>
    <w:rsid w:val="001E09E9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33574D"/>
    <w:rsid w:val="00385D32"/>
    <w:rsid w:val="003A1F08"/>
    <w:rsid w:val="003D1E92"/>
    <w:rsid w:val="004228E6"/>
    <w:rsid w:val="004230D9"/>
    <w:rsid w:val="00430E17"/>
    <w:rsid w:val="00455889"/>
    <w:rsid w:val="00490BD4"/>
    <w:rsid w:val="004D7B10"/>
    <w:rsid w:val="004E2F2D"/>
    <w:rsid w:val="004E5143"/>
    <w:rsid w:val="004E7655"/>
    <w:rsid w:val="0051271C"/>
    <w:rsid w:val="00513E0D"/>
    <w:rsid w:val="00521A49"/>
    <w:rsid w:val="00523215"/>
    <w:rsid w:val="00527143"/>
    <w:rsid w:val="00536593"/>
    <w:rsid w:val="005C52C6"/>
    <w:rsid w:val="005D4175"/>
    <w:rsid w:val="005D45A4"/>
    <w:rsid w:val="005F1FCE"/>
    <w:rsid w:val="00613015"/>
    <w:rsid w:val="00614208"/>
    <w:rsid w:val="00615EF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70402D"/>
    <w:rsid w:val="007234A5"/>
    <w:rsid w:val="00723D83"/>
    <w:rsid w:val="00735B15"/>
    <w:rsid w:val="00766C6B"/>
    <w:rsid w:val="007B124C"/>
    <w:rsid w:val="007B1A49"/>
    <w:rsid w:val="007D3C90"/>
    <w:rsid w:val="007F398D"/>
    <w:rsid w:val="00820E42"/>
    <w:rsid w:val="0082768C"/>
    <w:rsid w:val="0084594B"/>
    <w:rsid w:val="0085586B"/>
    <w:rsid w:val="00860458"/>
    <w:rsid w:val="008620B5"/>
    <w:rsid w:val="00870DB6"/>
    <w:rsid w:val="008863E0"/>
    <w:rsid w:val="00893458"/>
    <w:rsid w:val="008C0F03"/>
    <w:rsid w:val="008E02F0"/>
    <w:rsid w:val="008E3613"/>
    <w:rsid w:val="00923560"/>
    <w:rsid w:val="009503DC"/>
    <w:rsid w:val="009719A8"/>
    <w:rsid w:val="0099183F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64F5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E52A4"/>
    <w:rsid w:val="00BF53D5"/>
    <w:rsid w:val="00C03BFF"/>
    <w:rsid w:val="00C57E1A"/>
    <w:rsid w:val="00C8118A"/>
    <w:rsid w:val="00C82EED"/>
    <w:rsid w:val="00C968A6"/>
    <w:rsid w:val="00CC11A3"/>
    <w:rsid w:val="00CE56C8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5C6F"/>
    <w:rsid w:val="00E32D28"/>
    <w:rsid w:val="00E94257"/>
    <w:rsid w:val="00EB0427"/>
    <w:rsid w:val="00EE0800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B3F23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6F43D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76</cp:revision>
  <dcterms:created xsi:type="dcterms:W3CDTF">2012-04-10T05:34:00Z</dcterms:created>
  <dcterms:modified xsi:type="dcterms:W3CDTF">2020-03-10T09:49:00Z</dcterms:modified>
</cp:coreProperties>
</file>